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B8" w:rsidRPr="008E7C38" w:rsidRDefault="00A512B8" w:rsidP="00A512B8">
      <w:pPr>
        <w:spacing w:after="0" w:line="240" w:lineRule="auto"/>
        <w:rPr>
          <w:rFonts w:eastAsia="Times New Roman"/>
          <w:b/>
          <w:color w:val="auto"/>
          <w:sz w:val="22"/>
        </w:rPr>
      </w:pPr>
      <w:bookmarkStart w:id="0" w:name="_GoBack"/>
      <w:bookmarkEnd w:id="0"/>
      <w:r w:rsidRPr="008E7C38">
        <w:rPr>
          <w:rFonts w:eastAsia="Times New Roman"/>
          <w:b/>
          <w:color w:val="auto"/>
          <w:sz w:val="22"/>
        </w:rPr>
        <w:t xml:space="preserve">Vastseliina valla 2017. aasta </w:t>
      </w:r>
      <w:r w:rsidR="008E7C38" w:rsidRPr="008E7C38">
        <w:rPr>
          <w:rFonts w:eastAsia="Times New Roman"/>
          <w:b/>
          <w:color w:val="auto"/>
          <w:sz w:val="22"/>
        </w:rPr>
        <w:t>kolmanda</w:t>
      </w:r>
      <w:r w:rsidRPr="008E7C38">
        <w:rPr>
          <w:rFonts w:eastAsia="Times New Roman"/>
          <w:b/>
          <w:color w:val="auto"/>
          <w:sz w:val="22"/>
        </w:rPr>
        <w:t xml:space="preserve"> lisaeelarve seletusk</w:t>
      </w:r>
      <w:bookmarkStart w:id="1" w:name="_Toc280527068"/>
      <w:bookmarkStart w:id="2" w:name="_Toc248732135"/>
      <w:bookmarkStart w:id="3" w:name="_Toc248732064"/>
      <w:bookmarkStart w:id="4" w:name="_Toc248570888"/>
      <w:bookmarkStart w:id="5" w:name="_Toc248570832"/>
      <w:bookmarkStart w:id="6" w:name="_Toc248570698"/>
      <w:bookmarkStart w:id="7" w:name="_Toc247644355"/>
      <w:bookmarkStart w:id="8" w:name="_Toc247644016"/>
      <w:r w:rsidRPr="008E7C38">
        <w:rPr>
          <w:rFonts w:eastAsia="Times New Roman"/>
          <w:b/>
          <w:color w:val="auto"/>
          <w:sz w:val="22"/>
        </w:rPr>
        <w:t>iri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A512B8" w:rsidRPr="008E7C38" w:rsidRDefault="00A512B8" w:rsidP="00A512B8">
      <w:pPr>
        <w:spacing w:after="0" w:line="240" w:lineRule="auto"/>
        <w:jc w:val="both"/>
        <w:rPr>
          <w:rFonts w:eastAsia="Times New Roman"/>
          <w:color w:val="auto"/>
          <w:sz w:val="22"/>
        </w:rPr>
      </w:pPr>
      <w:r w:rsidRPr="008E7C38">
        <w:rPr>
          <w:rFonts w:eastAsia="Times New Roman"/>
          <w:color w:val="auto"/>
          <w:sz w:val="22"/>
        </w:rPr>
        <w:t>Lisaeelarve koostamisel on järgitud kohaliku omavalitsuse eelarvestust reguleerivaid seadusandlusi. Lisaeelarve on üles ehitatud vastavalt valla- ja linnaeelarve seadusele ja rahandusministri määrusega kehtestatud eelarve klassifikaatoritele.</w:t>
      </w:r>
    </w:p>
    <w:p w:rsidR="00A512B8" w:rsidRPr="008E7C38" w:rsidRDefault="00A512B8" w:rsidP="00A512B8">
      <w:pPr>
        <w:pStyle w:val="Pealdis"/>
        <w:spacing w:after="0"/>
        <w:rPr>
          <w:color w:val="auto"/>
          <w:sz w:val="24"/>
          <w:szCs w:val="24"/>
        </w:rPr>
      </w:pPr>
    </w:p>
    <w:p w:rsidR="009A115B" w:rsidRDefault="009A115B" w:rsidP="009A115B">
      <w:pPr>
        <w:spacing w:after="0"/>
        <w:rPr>
          <w:color w:val="auto"/>
        </w:rPr>
      </w:pPr>
      <w:r>
        <w:rPr>
          <w:color w:val="auto"/>
        </w:rPr>
        <w:t xml:space="preserve">Liklviidseteks varadeks on raha ja pangakontodel olevad vahendid, rahaturufondide aktsiad ja osakud. </w:t>
      </w:r>
    </w:p>
    <w:p w:rsidR="009A115B" w:rsidRDefault="009A115B" w:rsidP="009A115B">
      <w:pPr>
        <w:spacing w:after="0"/>
        <w:rPr>
          <w:color w:val="auto"/>
        </w:rPr>
      </w:pPr>
      <w:r>
        <w:rPr>
          <w:color w:val="auto"/>
        </w:rPr>
        <w:t>Likviidsete varade jääk 31.12.2016 oli 1 642 332,88 eurot ja kasutamine 2017. aastal on olnud järgnev:</w:t>
      </w:r>
    </w:p>
    <w:p w:rsidR="009A115B" w:rsidRDefault="009A115B" w:rsidP="009A115B">
      <w:pPr>
        <w:pStyle w:val="Loendilik"/>
        <w:numPr>
          <w:ilvl w:val="0"/>
          <w:numId w:val="2"/>
        </w:numPr>
        <w:spacing w:after="0"/>
        <w:rPr>
          <w:color w:val="auto"/>
        </w:rPr>
      </w:pPr>
      <w:r>
        <w:rPr>
          <w:color w:val="auto"/>
        </w:rPr>
        <w:t>kasutus algeelarvega oli 1 447 796,13 eurot;</w:t>
      </w:r>
    </w:p>
    <w:p w:rsidR="009A115B" w:rsidRDefault="009A115B" w:rsidP="009A115B">
      <w:pPr>
        <w:pStyle w:val="Loendilik"/>
        <w:numPr>
          <w:ilvl w:val="0"/>
          <w:numId w:val="2"/>
        </w:numPr>
        <w:spacing w:after="0"/>
        <w:rPr>
          <w:color w:val="auto"/>
        </w:rPr>
      </w:pPr>
      <w:r>
        <w:rPr>
          <w:color w:val="auto"/>
        </w:rPr>
        <w:t>kasutus I lisaeelarvega oli 51 352,94 eurot;</w:t>
      </w:r>
    </w:p>
    <w:p w:rsidR="009A115B" w:rsidRDefault="009A115B" w:rsidP="009A115B">
      <w:pPr>
        <w:pStyle w:val="Loendilik"/>
        <w:numPr>
          <w:ilvl w:val="0"/>
          <w:numId w:val="2"/>
        </w:numPr>
        <w:spacing w:after="0"/>
        <w:rPr>
          <w:color w:val="auto"/>
        </w:rPr>
      </w:pPr>
      <w:r>
        <w:rPr>
          <w:color w:val="auto"/>
        </w:rPr>
        <w:t>kasutus III lisaeelarvega (käesolevaga) on 62 000 eurot.</w:t>
      </w:r>
    </w:p>
    <w:p w:rsidR="009A115B" w:rsidRPr="009A115B" w:rsidRDefault="009A115B" w:rsidP="009A115B">
      <w:pPr>
        <w:spacing w:after="0"/>
        <w:rPr>
          <w:color w:val="auto"/>
        </w:rPr>
      </w:pPr>
      <w:r>
        <w:rPr>
          <w:color w:val="auto"/>
        </w:rPr>
        <w:t>Peale seda jääb likviidsete varade jäägiks 81 183,81 eurot.</w:t>
      </w:r>
    </w:p>
    <w:p w:rsidR="00A512B8" w:rsidRDefault="00A512B8" w:rsidP="00A512B8">
      <w:pPr>
        <w:rPr>
          <w:color w:val="auto"/>
        </w:rPr>
      </w:pPr>
      <w:r w:rsidRPr="008E7C38">
        <w:rPr>
          <w:color w:val="auto"/>
        </w:rPr>
        <w:t>Käesoleva lisaeelarvega kasutatakse likviidseid varasid (vaba jääki) 62 000 eurot, et tasuda kuuele ametnikule ja ühele töötaja koondamishüvitist.</w:t>
      </w:r>
      <w:r w:rsidR="009A115B">
        <w:rPr>
          <w:color w:val="auto"/>
        </w:rPr>
        <w:t xml:space="preserve"> Sotsiaalmaksete tasumine jääb 2018. aasta jaanuari.</w:t>
      </w:r>
    </w:p>
    <w:p w:rsidR="00A512B8" w:rsidRPr="008E7C38" w:rsidRDefault="00A512B8" w:rsidP="00A512B8">
      <w:pPr>
        <w:spacing w:after="0" w:line="240" w:lineRule="auto"/>
        <w:jc w:val="both"/>
        <w:rPr>
          <w:rFonts w:eastAsia="Times New Roman"/>
          <w:b/>
          <w:color w:val="auto"/>
          <w:sz w:val="22"/>
        </w:rPr>
      </w:pPr>
      <w:r w:rsidRPr="008E7C38">
        <w:rPr>
          <w:rFonts w:eastAsia="Times New Roman"/>
          <w:b/>
          <w:color w:val="auto"/>
          <w:sz w:val="22"/>
        </w:rPr>
        <w:t>Põhitegevuse kulud</w:t>
      </w:r>
    </w:p>
    <w:p w:rsidR="00A512B8" w:rsidRPr="008E7C38" w:rsidRDefault="00A512B8" w:rsidP="00A512B8">
      <w:pPr>
        <w:spacing w:after="0" w:line="240" w:lineRule="auto"/>
        <w:jc w:val="both"/>
        <w:rPr>
          <w:rFonts w:eastAsia="Times New Roman"/>
          <w:b/>
          <w:color w:val="auto"/>
          <w:sz w:val="22"/>
        </w:rPr>
      </w:pPr>
    </w:p>
    <w:p w:rsidR="00A512B8" w:rsidRPr="008E7C38" w:rsidRDefault="00A512B8" w:rsidP="00A512B8">
      <w:pPr>
        <w:spacing w:after="0" w:line="240" w:lineRule="auto"/>
        <w:jc w:val="both"/>
        <w:rPr>
          <w:rFonts w:eastAsia="Times New Roman"/>
          <w:b/>
          <w:color w:val="auto"/>
          <w:sz w:val="22"/>
        </w:rPr>
      </w:pPr>
      <w:r w:rsidRPr="008E7C38">
        <w:rPr>
          <w:rFonts w:eastAsia="Times New Roman"/>
          <w:b/>
          <w:color w:val="auto"/>
          <w:sz w:val="22"/>
        </w:rPr>
        <w:t xml:space="preserve">Tabel 1. </w:t>
      </w:r>
    </w:p>
    <w:tbl>
      <w:tblPr>
        <w:tblW w:w="9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10"/>
        <w:gridCol w:w="5541"/>
        <w:gridCol w:w="2009"/>
      </w:tblGrid>
      <w:tr w:rsidR="008E7C38" w:rsidRPr="008E7C38" w:rsidTr="00A512B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512B8" w:rsidRPr="008E7C38" w:rsidRDefault="00A512B8">
            <w:pPr>
              <w:spacing w:after="0"/>
              <w:rPr>
                <w:rFonts w:eastAsia="Times New Roman"/>
                <w:b/>
                <w:color w:val="auto"/>
                <w:sz w:val="22"/>
                <w:lang w:eastAsia="et-E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512B8" w:rsidRPr="008E7C38" w:rsidRDefault="00A512B8">
            <w:pPr>
              <w:spacing w:after="0"/>
              <w:rPr>
                <w:rFonts w:eastAsia="Times New Roman"/>
                <w:b/>
                <w:color w:val="auto"/>
                <w:sz w:val="22"/>
                <w:lang w:eastAsia="et-EE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512B8" w:rsidRPr="008E7C38" w:rsidRDefault="008A3022">
            <w:pPr>
              <w:spacing w:after="0"/>
              <w:rPr>
                <w:rFonts w:eastAsia="Times New Roman"/>
                <w:b/>
                <w:bCs/>
                <w:color w:val="auto"/>
                <w:sz w:val="22"/>
                <w:lang w:eastAsia="et-EE"/>
              </w:rPr>
            </w:pPr>
            <w:r w:rsidRPr="008E7C38">
              <w:rPr>
                <w:rFonts w:eastAsia="Times New Roman"/>
                <w:b/>
                <w:bCs/>
                <w:color w:val="auto"/>
                <w:sz w:val="22"/>
                <w:lang w:eastAsia="et-EE"/>
              </w:rPr>
              <w:t>V</w:t>
            </w:r>
            <w:r w:rsidR="00A512B8" w:rsidRPr="008E7C38">
              <w:rPr>
                <w:rFonts w:eastAsia="Times New Roman"/>
                <w:b/>
                <w:bCs/>
                <w:color w:val="auto"/>
                <w:sz w:val="22"/>
                <w:lang w:eastAsia="et-EE"/>
              </w:rPr>
              <w:t>allavalitsus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512B8" w:rsidRPr="008E7C38" w:rsidRDefault="00A512B8">
            <w:pPr>
              <w:spacing w:after="0"/>
              <w:jc w:val="right"/>
              <w:rPr>
                <w:rFonts w:eastAsia="Times New Roman"/>
                <w:b/>
                <w:color w:val="auto"/>
                <w:sz w:val="22"/>
                <w:lang w:eastAsia="et-EE"/>
              </w:rPr>
            </w:pPr>
            <w:r w:rsidRPr="008E7C38">
              <w:rPr>
                <w:rFonts w:eastAsia="Times New Roman"/>
                <w:b/>
                <w:color w:val="auto"/>
                <w:sz w:val="22"/>
                <w:lang w:eastAsia="et-EE"/>
              </w:rPr>
              <w:t>euro</w:t>
            </w:r>
          </w:p>
        </w:tc>
      </w:tr>
      <w:tr w:rsidR="008E7C38" w:rsidRPr="008E7C38" w:rsidTr="00A512B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2B8" w:rsidRPr="008E7C38" w:rsidRDefault="00A512B8">
            <w:pPr>
              <w:spacing w:after="0"/>
              <w:rPr>
                <w:bCs/>
                <w:color w:val="auto"/>
              </w:rPr>
            </w:pPr>
            <w:r w:rsidRPr="008E7C38">
              <w:rPr>
                <w:bCs/>
                <w:color w:val="auto"/>
              </w:rPr>
              <w:t>011121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B8" w:rsidRPr="008E7C38" w:rsidRDefault="00A512B8">
            <w:pPr>
              <w:spacing w:after="0"/>
              <w:jc w:val="right"/>
              <w:rPr>
                <w:rFonts w:eastAsia="Times New Roman"/>
                <w:bCs/>
                <w:color w:val="auto"/>
                <w:sz w:val="22"/>
                <w:lang w:eastAsia="et-EE"/>
              </w:rPr>
            </w:pPr>
            <w:r w:rsidRPr="008E7C38">
              <w:rPr>
                <w:rFonts w:eastAsia="Times New Roman"/>
                <w:bCs/>
                <w:color w:val="auto"/>
                <w:sz w:val="22"/>
                <w:lang w:eastAsia="et-EE"/>
              </w:rPr>
              <w:t>50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B8" w:rsidRPr="008E7C38" w:rsidRDefault="00A512B8">
            <w:pPr>
              <w:spacing w:after="0"/>
              <w:rPr>
                <w:rFonts w:eastAsia="Times New Roman"/>
                <w:bCs/>
                <w:color w:val="auto"/>
                <w:sz w:val="22"/>
                <w:lang w:eastAsia="et-EE"/>
              </w:rPr>
            </w:pPr>
            <w:r w:rsidRPr="008E7C38">
              <w:rPr>
                <w:rFonts w:eastAsia="Times New Roman"/>
                <w:bCs/>
                <w:color w:val="auto"/>
                <w:sz w:val="22"/>
                <w:lang w:eastAsia="et-EE"/>
              </w:rPr>
              <w:t>Tööjõukulu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B8" w:rsidRPr="008E7C38" w:rsidRDefault="00A512B8" w:rsidP="008E7C38">
            <w:pPr>
              <w:spacing w:after="0"/>
              <w:jc w:val="right"/>
              <w:rPr>
                <w:rFonts w:eastAsia="Times New Roman"/>
                <w:bCs/>
                <w:color w:val="auto"/>
                <w:sz w:val="22"/>
                <w:lang w:eastAsia="et-EE"/>
              </w:rPr>
            </w:pPr>
            <w:r w:rsidRPr="008E7C38">
              <w:rPr>
                <w:rFonts w:eastAsia="Times New Roman"/>
                <w:bCs/>
                <w:color w:val="auto"/>
                <w:sz w:val="22"/>
                <w:lang w:eastAsia="et-EE"/>
              </w:rPr>
              <w:t>11</w:t>
            </w:r>
            <w:r w:rsidR="008E7C38" w:rsidRPr="008E7C38">
              <w:rPr>
                <w:rFonts w:eastAsia="Times New Roman"/>
                <w:bCs/>
                <w:color w:val="auto"/>
                <w:sz w:val="22"/>
                <w:lang w:eastAsia="et-EE"/>
              </w:rPr>
              <w:t>30</w:t>
            </w:r>
          </w:p>
        </w:tc>
      </w:tr>
    </w:tbl>
    <w:p w:rsidR="00A512B8" w:rsidRPr="008E7C38" w:rsidRDefault="00A512B8" w:rsidP="00A512B8">
      <w:pPr>
        <w:spacing w:after="0" w:line="240" w:lineRule="auto"/>
        <w:jc w:val="both"/>
        <w:rPr>
          <w:rFonts w:eastAsia="Times New Roman"/>
          <w:color w:val="auto"/>
          <w:sz w:val="22"/>
        </w:rPr>
      </w:pPr>
      <w:r w:rsidRPr="008E7C38">
        <w:rPr>
          <w:rFonts w:eastAsia="Times New Roman"/>
          <w:color w:val="auto"/>
          <w:sz w:val="22"/>
        </w:rPr>
        <w:t>Ühe töötaja koondamine</w:t>
      </w:r>
    </w:p>
    <w:p w:rsidR="008E7C38" w:rsidRPr="008E7C38" w:rsidRDefault="008E7C38" w:rsidP="00A512B8">
      <w:pPr>
        <w:spacing w:after="0" w:line="240" w:lineRule="auto"/>
        <w:jc w:val="both"/>
        <w:rPr>
          <w:rFonts w:eastAsia="Times New Roman"/>
          <w:color w:val="auto"/>
          <w:sz w:val="22"/>
        </w:rPr>
      </w:pPr>
    </w:p>
    <w:tbl>
      <w:tblPr>
        <w:tblW w:w="9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10"/>
        <w:gridCol w:w="5541"/>
        <w:gridCol w:w="2009"/>
      </w:tblGrid>
      <w:tr w:rsidR="008E7C38" w:rsidRPr="008E7C38" w:rsidTr="008A302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512B8" w:rsidRPr="008E7C38" w:rsidRDefault="00A512B8">
            <w:pPr>
              <w:spacing w:after="0"/>
              <w:rPr>
                <w:bCs/>
                <w:color w:val="aut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512B8" w:rsidRPr="008E7C38" w:rsidRDefault="00A512B8">
            <w:pPr>
              <w:spacing w:after="0"/>
              <w:rPr>
                <w:rFonts w:eastAsia="Times New Roman"/>
                <w:b/>
                <w:color w:val="auto"/>
                <w:sz w:val="22"/>
                <w:lang w:eastAsia="et-EE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512B8" w:rsidRPr="008E7C38" w:rsidRDefault="008A3022">
            <w:pPr>
              <w:spacing w:after="0"/>
              <w:rPr>
                <w:rFonts w:eastAsia="Times New Roman"/>
                <w:b/>
                <w:color w:val="auto"/>
                <w:sz w:val="22"/>
                <w:lang w:eastAsia="et-EE"/>
              </w:rPr>
            </w:pPr>
            <w:r w:rsidRPr="008E7C38">
              <w:rPr>
                <w:rFonts w:eastAsia="Times New Roman"/>
                <w:b/>
                <w:bCs/>
                <w:color w:val="auto"/>
                <w:sz w:val="22"/>
                <w:lang w:eastAsia="et-EE"/>
              </w:rPr>
              <w:t>Finantsosakond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512B8" w:rsidRPr="008E7C38" w:rsidRDefault="00A512B8">
            <w:pPr>
              <w:spacing w:after="0"/>
              <w:rPr>
                <w:bCs/>
                <w:color w:val="auto"/>
              </w:rPr>
            </w:pPr>
          </w:p>
        </w:tc>
      </w:tr>
      <w:tr w:rsidR="008E7C38" w:rsidRPr="008E7C38" w:rsidTr="008A302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B8" w:rsidRPr="008E7C38" w:rsidRDefault="008A3022">
            <w:pPr>
              <w:spacing w:after="0"/>
              <w:rPr>
                <w:bCs/>
                <w:color w:val="auto"/>
                <w:sz w:val="22"/>
              </w:rPr>
            </w:pPr>
            <w:r w:rsidRPr="008E7C38">
              <w:rPr>
                <w:bCs/>
                <w:color w:val="auto"/>
                <w:sz w:val="22"/>
              </w:rPr>
              <w:t>011122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2B8" w:rsidRPr="008E7C38" w:rsidRDefault="008A3022">
            <w:pPr>
              <w:spacing w:after="0"/>
              <w:jc w:val="right"/>
              <w:rPr>
                <w:rFonts w:eastAsia="Times New Roman"/>
                <w:bCs/>
                <w:color w:val="auto"/>
                <w:sz w:val="22"/>
                <w:lang w:eastAsia="et-EE"/>
              </w:rPr>
            </w:pPr>
            <w:r w:rsidRPr="008E7C38">
              <w:rPr>
                <w:rFonts w:eastAsia="Times New Roman"/>
                <w:bCs/>
                <w:color w:val="auto"/>
                <w:sz w:val="22"/>
                <w:lang w:eastAsia="et-EE"/>
              </w:rPr>
              <w:t>50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2B8" w:rsidRPr="008E7C38" w:rsidRDefault="008A3022">
            <w:pPr>
              <w:spacing w:after="0"/>
              <w:rPr>
                <w:rFonts w:eastAsia="Times New Roman"/>
                <w:bCs/>
                <w:color w:val="auto"/>
                <w:sz w:val="22"/>
                <w:lang w:eastAsia="et-EE"/>
              </w:rPr>
            </w:pPr>
            <w:r w:rsidRPr="008E7C38">
              <w:rPr>
                <w:rFonts w:eastAsia="Times New Roman"/>
                <w:bCs/>
                <w:color w:val="auto"/>
                <w:sz w:val="22"/>
                <w:lang w:eastAsia="et-EE"/>
              </w:rPr>
              <w:t>Tööjõukulu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2B8" w:rsidRPr="008E7C38" w:rsidRDefault="008A3022" w:rsidP="008E7C38">
            <w:pPr>
              <w:spacing w:after="0"/>
              <w:jc w:val="right"/>
              <w:rPr>
                <w:rFonts w:eastAsia="Times New Roman"/>
                <w:bCs/>
                <w:color w:val="auto"/>
                <w:sz w:val="22"/>
                <w:lang w:eastAsia="et-EE"/>
              </w:rPr>
            </w:pPr>
            <w:r w:rsidRPr="008E7C38">
              <w:rPr>
                <w:rFonts w:eastAsia="Times New Roman"/>
                <w:bCs/>
                <w:color w:val="auto"/>
                <w:sz w:val="22"/>
                <w:lang w:eastAsia="et-EE"/>
              </w:rPr>
              <w:t>31 8</w:t>
            </w:r>
            <w:r w:rsidR="008E7C38" w:rsidRPr="008E7C38">
              <w:rPr>
                <w:rFonts w:eastAsia="Times New Roman"/>
                <w:bCs/>
                <w:color w:val="auto"/>
                <w:sz w:val="22"/>
                <w:lang w:eastAsia="et-EE"/>
              </w:rPr>
              <w:t>70</w:t>
            </w:r>
          </w:p>
        </w:tc>
      </w:tr>
    </w:tbl>
    <w:p w:rsidR="00A512B8" w:rsidRPr="008E7C38" w:rsidRDefault="008A3022" w:rsidP="00A512B8">
      <w:pPr>
        <w:spacing w:after="0" w:line="240" w:lineRule="auto"/>
        <w:jc w:val="both"/>
        <w:rPr>
          <w:rFonts w:eastAsia="Times New Roman"/>
          <w:color w:val="auto"/>
          <w:sz w:val="22"/>
        </w:rPr>
      </w:pPr>
      <w:r w:rsidRPr="008E7C38">
        <w:rPr>
          <w:rFonts w:eastAsia="Times New Roman"/>
          <w:color w:val="auto"/>
          <w:sz w:val="22"/>
        </w:rPr>
        <w:t>Kolme ametniku koondamine</w:t>
      </w:r>
      <w:r w:rsidR="00A512B8" w:rsidRPr="008E7C38">
        <w:rPr>
          <w:rFonts w:eastAsia="Times New Roman"/>
          <w:color w:val="auto"/>
          <w:sz w:val="22"/>
        </w:rPr>
        <w:t>.</w:t>
      </w:r>
    </w:p>
    <w:p w:rsidR="008E7C38" w:rsidRPr="008E7C38" w:rsidRDefault="008E7C38" w:rsidP="00A512B8">
      <w:pPr>
        <w:spacing w:after="0" w:line="240" w:lineRule="auto"/>
        <w:jc w:val="both"/>
        <w:rPr>
          <w:rFonts w:eastAsia="Times New Roman"/>
          <w:color w:val="auto"/>
          <w:sz w:val="22"/>
        </w:rPr>
      </w:pPr>
    </w:p>
    <w:tbl>
      <w:tblPr>
        <w:tblW w:w="9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10"/>
        <w:gridCol w:w="5529"/>
        <w:gridCol w:w="2021"/>
      </w:tblGrid>
      <w:tr w:rsidR="008E7C38" w:rsidRPr="008E7C38" w:rsidTr="00A512B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512B8" w:rsidRPr="008E7C38" w:rsidRDefault="00A512B8">
            <w:pPr>
              <w:spacing w:after="0"/>
              <w:rPr>
                <w:b/>
                <w:color w:val="auto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512B8" w:rsidRPr="008E7C38" w:rsidRDefault="00A512B8">
            <w:pPr>
              <w:spacing w:after="0"/>
              <w:jc w:val="right"/>
              <w:rPr>
                <w:rFonts w:eastAsia="Times New Roman"/>
                <w:b/>
                <w:color w:val="auto"/>
                <w:sz w:val="22"/>
                <w:lang w:eastAsia="et-EE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512B8" w:rsidRPr="008E7C38" w:rsidRDefault="008A3022" w:rsidP="008A3022">
            <w:pPr>
              <w:spacing w:after="0"/>
              <w:rPr>
                <w:rFonts w:eastAsia="Times New Roman"/>
                <w:b/>
                <w:color w:val="auto"/>
                <w:sz w:val="22"/>
                <w:lang w:eastAsia="et-EE"/>
              </w:rPr>
            </w:pPr>
            <w:r w:rsidRPr="008E7C38">
              <w:rPr>
                <w:rFonts w:eastAsia="Times New Roman"/>
                <w:b/>
                <w:color w:val="auto"/>
                <w:sz w:val="22"/>
                <w:lang w:eastAsia="et-EE"/>
              </w:rPr>
              <w:t>Majanduse haldamine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512B8" w:rsidRPr="008E7C38" w:rsidRDefault="00A512B8">
            <w:pPr>
              <w:spacing w:after="0"/>
              <w:jc w:val="right"/>
              <w:rPr>
                <w:rFonts w:eastAsia="Times New Roman"/>
                <w:b/>
                <w:color w:val="auto"/>
                <w:sz w:val="22"/>
                <w:lang w:eastAsia="et-EE"/>
              </w:rPr>
            </w:pPr>
          </w:p>
        </w:tc>
      </w:tr>
      <w:tr w:rsidR="008E7C38" w:rsidRPr="008E7C38" w:rsidTr="008A302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22" w:rsidRPr="008E7C38" w:rsidRDefault="008A3022">
            <w:pPr>
              <w:spacing w:after="0"/>
              <w:rPr>
                <w:color w:val="auto"/>
                <w:sz w:val="22"/>
              </w:rPr>
            </w:pPr>
            <w:r w:rsidRPr="008E7C38">
              <w:rPr>
                <w:color w:val="auto"/>
                <w:sz w:val="22"/>
              </w:rPr>
              <w:t>049003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22" w:rsidRPr="008E7C38" w:rsidRDefault="008A3022" w:rsidP="009554E6">
            <w:pPr>
              <w:spacing w:after="0"/>
              <w:jc w:val="right"/>
              <w:rPr>
                <w:rFonts w:eastAsia="Times New Roman"/>
                <w:bCs/>
                <w:color w:val="auto"/>
                <w:sz w:val="22"/>
                <w:lang w:eastAsia="et-EE"/>
              </w:rPr>
            </w:pPr>
            <w:r w:rsidRPr="008E7C38">
              <w:rPr>
                <w:rFonts w:eastAsia="Times New Roman"/>
                <w:bCs/>
                <w:color w:val="auto"/>
                <w:sz w:val="22"/>
                <w:lang w:eastAsia="et-EE"/>
              </w:rPr>
              <w:t>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22" w:rsidRPr="008E7C38" w:rsidRDefault="008A3022" w:rsidP="009554E6">
            <w:pPr>
              <w:spacing w:after="0"/>
              <w:rPr>
                <w:rFonts w:eastAsia="Times New Roman"/>
                <w:bCs/>
                <w:color w:val="auto"/>
                <w:sz w:val="22"/>
                <w:lang w:eastAsia="et-EE"/>
              </w:rPr>
            </w:pPr>
            <w:r w:rsidRPr="008E7C38">
              <w:rPr>
                <w:rFonts w:eastAsia="Times New Roman"/>
                <w:bCs/>
                <w:color w:val="auto"/>
                <w:sz w:val="22"/>
                <w:lang w:eastAsia="et-EE"/>
              </w:rPr>
              <w:t>Tööjõukulu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22" w:rsidRPr="008E7C38" w:rsidRDefault="00712C10" w:rsidP="008E7C38">
            <w:pPr>
              <w:spacing w:after="0"/>
              <w:jc w:val="right"/>
              <w:rPr>
                <w:rFonts w:eastAsia="Times New Roman"/>
                <w:bCs/>
                <w:color w:val="auto"/>
                <w:sz w:val="22"/>
                <w:lang w:eastAsia="et-EE"/>
              </w:rPr>
            </w:pPr>
            <w:r w:rsidRPr="008E7C38">
              <w:rPr>
                <w:rFonts w:eastAsia="Times New Roman"/>
                <w:bCs/>
                <w:color w:val="auto"/>
                <w:sz w:val="22"/>
                <w:lang w:eastAsia="et-EE"/>
              </w:rPr>
              <w:t xml:space="preserve">10 </w:t>
            </w:r>
            <w:r w:rsidR="008E7C38" w:rsidRPr="008E7C38">
              <w:rPr>
                <w:rFonts w:eastAsia="Times New Roman"/>
                <w:bCs/>
                <w:color w:val="auto"/>
                <w:sz w:val="22"/>
                <w:lang w:eastAsia="et-EE"/>
              </w:rPr>
              <w:t>100</w:t>
            </w:r>
          </w:p>
        </w:tc>
      </w:tr>
    </w:tbl>
    <w:p w:rsidR="00A512B8" w:rsidRPr="008E7C38" w:rsidRDefault="00712C10" w:rsidP="00A512B8">
      <w:pPr>
        <w:spacing w:after="0" w:line="240" w:lineRule="auto"/>
        <w:jc w:val="both"/>
        <w:rPr>
          <w:rFonts w:eastAsia="Times New Roman"/>
          <w:color w:val="auto"/>
          <w:sz w:val="22"/>
        </w:rPr>
      </w:pPr>
      <w:r w:rsidRPr="008E7C38">
        <w:rPr>
          <w:rFonts w:eastAsia="Times New Roman"/>
          <w:color w:val="auto"/>
          <w:sz w:val="22"/>
        </w:rPr>
        <w:t>Ühe ametniku koondamine</w:t>
      </w:r>
      <w:r w:rsidR="00A512B8" w:rsidRPr="008E7C38">
        <w:rPr>
          <w:rFonts w:eastAsia="Times New Roman"/>
          <w:color w:val="auto"/>
          <w:sz w:val="22"/>
        </w:rPr>
        <w:t>.</w:t>
      </w:r>
    </w:p>
    <w:p w:rsidR="008E7C38" w:rsidRPr="008E7C38" w:rsidRDefault="008E7C38" w:rsidP="00A512B8">
      <w:pPr>
        <w:spacing w:after="0" w:line="240" w:lineRule="auto"/>
        <w:jc w:val="both"/>
        <w:rPr>
          <w:rFonts w:eastAsia="Times New Roman"/>
          <w:color w:val="auto"/>
          <w:sz w:val="22"/>
        </w:rPr>
      </w:pPr>
    </w:p>
    <w:tbl>
      <w:tblPr>
        <w:tblW w:w="9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10"/>
        <w:gridCol w:w="5529"/>
        <w:gridCol w:w="2021"/>
      </w:tblGrid>
      <w:tr w:rsidR="008E7C38" w:rsidRPr="008E7C38" w:rsidTr="00A512B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512B8" w:rsidRPr="008E7C38" w:rsidRDefault="00A512B8">
            <w:pPr>
              <w:rPr>
                <w:bCs/>
                <w:color w:val="aut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512B8" w:rsidRPr="008E7C38" w:rsidRDefault="00A512B8">
            <w:pPr>
              <w:spacing w:after="0"/>
              <w:rPr>
                <w:rFonts w:eastAsia="Times New Roman"/>
                <w:b/>
                <w:color w:val="auto"/>
                <w:sz w:val="22"/>
                <w:lang w:eastAsia="et-EE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512B8" w:rsidRPr="008E7C38" w:rsidRDefault="008E7C38">
            <w:pPr>
              <w:spacing w:after="0"/>
              <w:rPr>
                <w:rFonts w:eastAsia="Times New Roman"/>
                <w:b/>
                <w:color w:val="auto"/>
                <w:sz w:val="22"/>
                <w:lang w:eastAsia="et-EE"/>
              </w:rPr>
            </w:pPr>
            <w:r w:rsidRPr="008E7C38">
              <w:rPr>
                <w:rFonts w:eastAsia="Times New Roman"/>
                <w:b/>
                <w:color w:val="auto"/>
                <w:sz w:val="22"/>
                <w:lang w:eastAsia="et-EE"/>
              </w:rPr>
              <w:t>Sotsiaalse kaitse haldus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512B8" w:rsidRPr="008E7C38" w:rsidRDefault="00A512B8">
            <w:pPr>
              <w:spacing w:after="0"/>
              <w:jc w:val="right"/>
              <w:rPr>
                <w:rFonts w:eastAsia="Times New Roman"/>
                <w:b/>
                <w:color w:val="auto"/>
                <w:sz w:val="22"/>
                <w:lang w:eastAsia="et-EE"/>
              </w:rPr>
            </w:pPr>
            <w:r w:rsidRPr="008E7C38">
              <w:rPr>
                <w:rFonts w:eastAsia="Times New Roman"/>
                <w:b/>
                <w:color w:val="auto"/>
                <w:sz w:val="22"/>
                <w:lang w:eastAsia="et-EE"/>
              </w:rPr>
              <w:t>euro</w:t>
            </w:r>
          </w:p>
        </w:tc>
      </w:tr>
      <w:tr w:rsidR="008E7C38" w:rsidRPr="008E7C38" w:rsidTr="00712C1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10" w:rsidRPr="008E7C38" w:rsidRDefault="00712C10">
            <w:pPr>
              <w:spacing w:after="0"/>
              <w:rPr>
                <w:bCs/>
                <w:color w:val="auto"/>
                <w:sz w:val="22"/>
              </w:rPr>
            </w:pPr>
            <w:r w:rsidRPr="008E7C38">
              <w:rPr>
                <w:bCs/>
                <w:color w:val="auto"/>
                <w:sz w:val="22"/>
              </w:rPr>
              <w:t>10900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10" w:rsidRPr="008E7C38" w:rsidRDefault="00712C10" w:rsidP="009554E6">
            <w:pPr>
              <w:spacing w:after="0"/>
              <w:jc w:val="right"/>
              <w:rPr>
                <w:rFonts w:eastAsia="Times New Roman"/>
                <w:bCs/>
                <w:color w:val="auto"/>
                <w:sz w:val="22"/>
                <w:lang w:eastAsia="et-EE"/>
              </w:rPr>
            </w:pPr>
            <w:r w:rsidRPr="008E7C38">
              <w:rPr>
                <w:rFonts w:eastAsia="Times New Roman"/>
                <w:bCs/>
                <w:color w:val="auto"/>
                <w:sz w:val="22"/>
                <w:lang w:eastAsia="et-EE"/>
              </w:rPr>
              <w:t>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10" w:rsidRPr="008E7C38" w:rsidRDefault="00712C10" w:rsidP="009554E6">
            <w:pPr>
              <w:spacing w:after="0"/>
              <w:rPr>
                <w:rFonts w:eastAsia="Times New Roman"/>
                <w:bCs/>
                <w:color w:val="auto"/>
                <w:sz w:val="22"/>
                <w:lang w:eastAsia="et-EE"/>
              </w:rPr>
            </w:pPr>
            <w:r w:rsidRPr="008E7C38">
              <w:rPr>
                <w:rFonts w:eastAsia="Times New Roman"/>
                <w:bCs/>
                <w:color w:val="auto"/>
                <w:sz w:val="22"/>
                <w:lang w:eastAsia="et-EE"/>
              </w:rPr>
              <w:t>Tööjõukulu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10" w:rsidRPr="008E7C38" w:rsidRDefault="00712C10" w:rsidP="008E7C38">
            <w:pPr>
              <w:spacing w:after="0"/>
              <w:jc w:val="right"/>
              <w:rPr>
                <w:rFonts w:eastAsia="Times New Roman"/>
                <w:bCs/>
                <w:color w:val="auto"/>
                <w:sz w:val="22"/>
                <w:lang w:eastAsia="et-EE"/>
              </w:rPr>
            </w:pPr>
            <w:r w:rsidRPr="008E7C38">
              <w:rPr>
                <w:rFonts w:eastAsia="Times New Roman"/>
                <w:bCs/>
                <w:color w:val="auto"/>
                <w:sz w:val="22"/>
                <w:lang w:eastAsia="et-EE"/>
              </w:rPr>
              <w:t xml:space="preserve">18 </w:t>
            </w:r>
            <w:r w:rsidR="008E7C38" w:rsidRPr="008E7C38">
              <w:rPr>
                <w:rFonts w:eastAsia="Times New Roman"/>
                <w:bCs/>
                <w:color w:val="auto"/>
                <w:sz w:val="22"/>
                <w:lang w:eastAsia="et-EE"/>
              </w:rPr>
              <w:t>900</w:t>
            </w:r>
          </w:p>
        </w:tc>
      </w:tr>
    </w:tbl>
    <w:p w:rsidR="00A512B8" w:rsidRPr="008E7C38" w:rsidRDefault="008E7C38" w:rsidP="00A512B8">
      <w:pPr>
        <w:spacing w:after="0" w:line="240" w:lineRule="auto"/>
        <w:jc w:val="both"/>
        <w:rPr>
          <w:rFonts w:eastAsia="Times New Roman"/>
          <w:color w:val="auto"/>
          <w:sz w:val="22"/>
        </w:rPr>
      </w:pPr>
      <w:r w:rsidRPr="008E7C38">
        <w:rPr>
          <w:rFonts w:eastAsia="Times New Roman"/>
          <w:color w:val="auto"/>
          <w:sz w:val="22"/>
        </w:rPr>
        <w:t>Kahe ametniku koondamine</w:t>
      </w:r>
      <w:r w:rsidR="00A512B8" w:rsidRPr="008E7C38">
        <w:rPr>
          <w:rFonts w:eastAsia="Times New Roman"/>
          <w:color w:val="auto"/>
          <w:sz w:val="22"/>
        </w:rPr>
        <w:t>.</w:t>
      </w:r>
    </w:p>
    <w:p w:rsidR="008E7C38" w:rsidRPr="008E7C38" w:rsidRDefault="008E7C38" w:rsidP="00A512B8">
      <w:pPr>
        <w:spacing w:after="0" w:line="240" w:lineRule="auto"/>
        <w:jc w:val="both"/>
        <w:rPr>
          <w:rFonts w:eastAsia="Times New Roman"/>
          <w:color w:val="auto"/>
          <w:sz w:val="22"/>
        </w:rPr>
      </w:pPr>
    </w:p>
    <w:p w:rsidR="00A512B8" w:rsidRDefault="00A512B8" w:rsidP="00A512B8">
      <w:pPr>
        <w:spacing w:after="0" w:line="240" w:lineRule="auto"/>
        <w:jc w:val="both"/>
        <w:rPr>
          <w:rFonts w:eastAsia="Times New Roman"/>
          <w:color w:val="auto"/>
          <w:sz w:val="22"/>
        </w:rPr>
      </w:pPr>
    </w:p>
    <w:p w:rsidR="001A49D5" w:rsidRDefault="001A49D5" w:rsidP="00A512B8">
      <w:pPr>
        <w:spacing w:after="0" w:line="240" w:lineRule="auto"/>
        <w:jc w:val="both"/>
        <w:rPr>
          <w:rFonts w:eastAsia="Times New Roman"/>
          <w:color w:val="auto"/>
          <w:sz w:val="22"/>
        </w:rPr>
      </w:pPr>
    </w:p>
    <w:p w:rsidR="001A49D5" w:rsidRDefault="001A49D5" w:rsidP="00A512B8">
      <w:pPr>
        <w:spacing w:after="0" w:line="240" w:lineRule="auto"/>
        <w:jc w:val="both"/>
        <w:rPr>
          <w:rFonts w:eastAsia="Times New Roman"/>
          <w:color w:val="auto"/>
          <w:sz w:val="22"/>
        </w:rPr>
      </w:pPr>
    </w:p>
    <w:p w:rsidR="001A49D5" w:rsidRDefault="001A49D5" w:rsidP="00A512B8">
      <w:pPr>
        <w:spacing w:after="0" w:line="240" w:lineRule="auto"/>
        <w:jc w:val="both"/>
        <w:rPr>
          <w:rFonts w:eastAsia="Times New Roman"/>
          <w:color w:val="auto"/>
          <w:sz w:val="22"/>
        </w:rPr>
      </w:pPr>
    </w:p>
    <w:p w:rsidR="001A49D5" w:rsidRDefault="001A49D5" w:rsidP="00A512B8">
      <w:pPr>
        <w:spacing w:after="0" w:line="240" w:lineRule="auto"/>
        <w:jc w:val="both"/>
        <w:rPr>
          <w:rFonts w:eastAsia="Times New Roman"/>
          <w:color w:val="auto"/>
          <w:sz w:val="22"/>
        </w:rPr>
      </w:pPr>
    </w:p>
    <w:p w:rsidR="001A49D5" w:rsidRPr="008E7C38" w:rsidRDefault="001A49D5" w:rsidP="00A512B8">
      <w:pPr>
        <w:spacing w:after="0" w:line="240" w:lineRule="auto"/>
        <w:jc w:val="both"/>
        <w:rPr>
          <w:rFonts w:eastAsia="Times New Roman"/>
          <w:color w:val="auto"/>
          <w:sz w:val="22"/>
        </w:rPr>
      </w:pPr>
    </w:p>
    <w:p w:rsidR="00A512B8" w:rsidRPr="001A49D5" w:rsidRDefault="00A512B8" w:rsidP="00A512B8">
      <w:pPr>
        <w:spacing w:after="0" w:line="240" w:lineRule="auto"/>
        <w:rPr>
          <w:rFonts w:eastAsia="Times New Roman"/>
          <w:color w:val="auto"/>
          <w:sz w:val="18"/>
          <w:szCs w:val="18"/>
        </w:rPr>
      </w:pPr>
      <w:r w:rsidRPr="001A49D5">
        <w:rPr>
          <w:rFonts w:eastAsia="Times New Roman"/>
          <w:color w:val="auto"/>
          <w:sz w:val="18"/>
          <w:szCs w:val="18"/>
        </w:rPr>
        <w:t>Seletuskirja koostas Anita Armus</w:t>
      </w:r>
    </w:p>
    <w:p w:rsidR="00A512B8" w:rsidRPr="001A49D5" w:rsidRDefault="00A512B8" w:rsidP="00A512B8">
      <w:pPr>
        <w:spacing w:after="0" w:line="240" w:lineRule="auto"/>
        <w:rPr>
          <w:rFonts w:eastAsia="Times New Roman"/>
          <w:color w:val="auto"/>
          <w:sz w:val="18"/>
          <w:szCs w:val="18"/>
        </w:rPr>
      </w:pPr>
      <w:r w:rsidRPr="001A49D5">
        <w:rPr>
          <w:rFonts w:eastAsia="Times New Roman"/>
          <w:color w:val="auto"/>
          <w:sz w:val="18"/>
          <w:szCs w:val="18"/>
        </w:rPr>
        <w:t>Tel 785 1442</w:t>
      </w:r>
    </w:p>
    <w:p w:rsidR="00CB1DCE" w:rsidRPr="008E7C38" w:rsidRDefault="00CB1DCE">
      <w:pPr>
        <w:rPr>
          <w:color w:val="auto"/>
        </w:rPr>
      </w:pPr>
    </w:p>
    <w:sectPr w:rsidR="00CB1DCE" w:rsidRPr="008E7C38" w:rsidSect="00A11039">
      <w:headerReference w:type="first" r:id="rId8"/>
      <w:pgSz w:w="11906" w:h="16838" w:code="9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522" w:rsidRDefault="00315522" w:rsidP="00315522">
      <w:pPr>
        <w:spacing w:after="0" w:line="240" w:lineRule="auto"/>
      </w:pPr>
      <w:r>
        <w:separator/>
      </w:r>
    </w:p>
  </w:endnote>
  <w:endnote w:type="continuationSeparator" w:id="0">
    <w:p w:rsidR="00315522" w:rsidRDefault="00315522" w:rsidP="00315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522" w:rsidRDefault="00315522" w:rsidP="00315522">
      <w:pPr>
        <w:spacing w:after="0" w:line="240" w:lineRule="auto"/>
      </w:pPr>
      <w:r>
        <w:separator/>
      </w:r>
    </w:p>
  </w:footnote>
  <w:footnote w:type="continuationSeparator" w:id="0">
    <w:p w:rsidR="00315522" w:rsidRDefault="00315522" w:rsidP="00315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522" w:rsidRPr="00315522" w:rsidRDefault="00315522" w:rsidP="00315522">
    <w:pPr>
      <w:pStyle w:val="Pis"/>
      <w:jc w:val="right"/>
      <w:rPr>
        <w:color w:val="auto"/>
      </w:rPr>
    </w:pPr>
    <w:r w:rsidRPr="00315522">
      <w:rPr>
        <w:color w:val="auto"/>
      </w:rPr>
      <w:t xml:space="preserve">Võru Vallavolikogu 20.12.2017.a. </w:t>
    </w:r>
  </w:p>
  <w:p w:rsidR="00315522" w:rsidRPr="00315522" w:rsidRDefault="006F7EFD" w:rsidP="00315522">
    <w:pPr>
      <w:pStyle w:val="Pis"/>
      <w:jc w:val="right"/>
      <w:rPr>
        <w:color w:val="auto"/>
      </w:rPr>
    </w:pPr>
    <w:r>
      <w:rPr>
        <w:color w:val="auto"/>
      </w:rPr>
      <w:t>Määruse nr 6</w:t>
    </w:r>
  </w:p>
  <w:p w:rsidR="00315522" w:rsidRPr="00315522" w:rsidRDefault="00315522" w:rsidP="00315522">
    <w:pPr>
      <w:pStyle w:val="Pis"/>
      <w:jc w:val="right"/>
      <w:rPr>
        <w:color w:val="auto"/>
      </w:rPr>
    </w:pPr>
    <w:r w:rsidRPr="00315522">
      <w:rPr>
        <w:color w:val="auto"/>
      </w:rPr>
      <w:t xml:space="preserve">Seletuskiri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6134F"/>
    <w:multiLevelType w:val="hybridMultilevel"/>
    <w:tmpl w:val="9BD4C572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83FEF"/>
    <w:multiLevelType w:val="hybridMultilevel"/>
    <w:tmpl w:val="E460F47C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2D"/>
    <w:rsid w:val="000C172D"/>
    <w:rsid w:val="001A49D5"/>
    <w:rsid w:val="002177C9"/>
    <w:rsid w:val="00315522"/>
    <w:rsid w:val="005A2152"/>
    <w:rsid w:val="006145DD"/>
    <w:rsid w:val="006177FC"/>
    <w:rsid w:val="006F7EFD"/>
    <w:rsid w:val="00712C10"/>
    <w:rsid w:val="00786AB9"/>
    <w:rsid w:val="008A3022"/>
    <w:rsid w:val="008E7C38"/>
    <w:rsid w:val="00940B57"/>
    <w:rsid w:val="009A115B"/>
    <w:rsid w:val="00A11039"/>
    <w:rsid w:val="00A512B8"/>
    <w:rsid w:val="00B367F1"/>
    <w:rsid w:val="00B83F49"/>
    <w:rsid w:val="00CB1DCE"/>
    <w:rsid w:val="00CF6C95"/>
    <w:rsid w:val="00E62D1E"/>
    <w:rsid w:val="00EB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4F81BD" w:themeColor="accent1"/>
        <w:sz w:val="24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A512B8"/>
    <w:rPr>
      <w:rFonts w:eastAsia="Calibri"/>
      <w:bCs w:val="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A512B8"/>
    <w:pPr>
      <w:spacing w:line="240" w:lineRule="auto"/>
    </w:pPr>
    <w:rPr>
      <w:b/>
      <w:bCs/>
      <w:sz w:val="18"/>
      <w:szCs w:val="18"/>
    </w:rPr>
  </w:style>
  <w:style w:type="paragraph" w:styleId="Loendilik">
    <w:name w:val="List Paragraph"/>
    <w:basedOn w:val="Normaallaad"/>
    <w:uiPriority w:val="34"/>
    <w:qFormat/>
    <w:rsid w:val="00A512B8"/>
    <w:pPr>
      <w:ind w:left="720"/>
      <w:contextualSpacing/>
    </w:pPr>
  </w:style>
  <w:style w:type="table" w:styleId="Kontuurtabel">
    <w:name w:val="Table Grid"/>
    <w:basedOn w:val="Normaaltabel"/>
    <w:uiPriority w:val="59"/>
    <w:rsid w:val="00A512B8"/>
    <w:pPr>
      <w:spacing w:after="0" w:line="240" w:lineRule="auto"/>
    </w:pPr>
    <w:rPr>
      <w:rFonts w:ascii="Calibri" w:eastAsia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5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512B8"/>
    <w:rPr>
      <w:rFonts w:ascii="Tahoma" w:eastAsia="Calibri" w:hAnsi="Tahoma" w:cs="Tahoma"/>
      <w:bCs w:val="0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315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15522"/>
    <w:rPr>
      <w:rFonts w:eastAsia="Calibri"/>
      <w:bCs w:val="0"/>
    </w:rPr>
  </w:style>
  <w:style w:type="paragraph" w:styleId="Jalus">
    <w:name w:val="footer"/>
    <w:basedOn w:val="Normaallaad"/>
    <w:link w:val="JalusMrk"/>
    <w:uiPriority w:val="99"/>
    <w:unhideWhenUsed/>
    <w:rsid w:val="00315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15522"/>
    <w:rPr>
      <w:rFonts w:eastAsia="Calibri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4F81BD" w:themeColor="accent1"/>
        <w:sz w:val="24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A512B8"/>
    <w:rPr>
      <w:rFonts w:eastAsia="Calibri"/>
      <w:bCs w:val="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A512B8"/>
    <w:pPr>
      <w:spacing w:line="240" w:lineRule="auto"/>
    </w:pPr>
    <w:rPr>
      <w:b/>
      <w:bCs/>
      <w:sz w:val="18"/>
      <w:szCs w:val="18"/>
    </w:rPr>
  </w:style>
  <w:style w:type="paragraph" w:styleId="Loendilik">
    <w:name w:val="List Paragraph"/>
    <w:basedOn w:val="Normaallaad"/>
    <w:uiPriority w:val="34"/>
    <w:qFormat/>
    <w:rsid w:val="00A512B8"/>
    <w:pPr>
      <w:ind w:left="720"/>
      <w:contextualSpacing/>
    </w:pPr>
  </w:style>
  <w:style w:type="table" w:styleId="Kontuurtabel">
    <w:name w:val="Table Grid"/>
    <w:basedOn w:val="Normaaltabel"/>
    <w:uiPriority w:val="59"/>
    <w:rsid w:val="00A512B8"/>
    <w:pPr>
      <w:spacing w:after="0" w:line="240" w:lineRule="auto"/>
    </w:pPr>
    <w:rPr>
      <w:rFonts w:ascii="Calibri" w:eastAsia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5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512B8"/>
    <w:rPr>
      <w:rFonts w:ascii="Tahoma" w:eastAsia="Calibri" w:hAnsi="Tahoma" w:cs="Tahoma"/>
      <w:bCs w:val="0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315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15522"/>
    <w:rPr>
      <w:rFonts w:eastAsia="Calibri"/>
      <w:bCs w:val="0"/>
    </w:rPr>
  </w:style>
  <w:style w:type="paragraph" w:styleId="Jalus">
    <w:name w:val="footer"/>
    <w:basedOn w:val="Normaallaad"/>
    <w:link w:val="JalusMrk"/>
    <w:uiPriority w:val="99"/>
    <w:unhideWhenUsed/>
    <w:rsid w:val="00315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15522"/>
    <w:rPr>
      <w:rFonts w:eastAsia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7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Inga</cp:lastModifiedBy>
  <cp:revision>6</cp:revision>
  <cp:lastPrinted>2017-12-29T08:49:00Z</cp:lastPrinted>
  <dcterms:created xsi:type="dcterms:W3CDTF">2017-12-14T07:33:00Z</dcterms:created>
  <dcterms:modified xsi:type="dcterms:W3CDTF">2017-12-29T08:50:00Z</dcterms:modified>
</cp:coreProperties>
</file>